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79B1" w14:textId="3D2690B9" w:rsidR="00461A4D" w:rsidRPr="00461A4D" w:rsidRDefault="00461A4D" w:rsidP="00461A4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Зарубежный опыт в организации и регулировании рекламной деятельности</w:t>
      </w:r>
    </w:p>
    <w:p w14:paraId="51B8242A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 xml:space="preserve">С учетом стремительного прогресса в области рекламы, ее регулирование остается важной задачей. По последним данным исследовательской службы Research </w:t>
      </w:r>
      <w:proofErr w:type="spellStart"/>
      <w:r w:rsidRPr="00461A4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61A4D">
        <w:rPr>
          <w:rFonts w:ascii="Times New Roman" w:hAnsi="Times New Roman" w:cs="Times New Roman"/>
          <w:sz w:val="28"/>
          <w:szCs w:val="28"/>
        </w:rPr>
        <w:t xml:space="preserve"> Markets, рынок рекламы достиг 647,3 миллиардов долларов в 2023 году, и, согласно прогнозам, к 2032 году он вырастет до 978,5 миллиардов долларов с темпом роста 4,7%.</w:t>
      </w:r>
    </w:p>
    <w:p w14:paraId="4265F1D6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Эксперты отмечают, что устойчивый рост на рынке обусловлен переходом к онлайн-платформам и растущим интересом потребителей к этическим и экологически устойчивым брендам. Большинство стран придерживаются нескольких универсальных принципов регулирования рекламы, включая честность и прозрачность, защиту детей и уязвимых групп, запрет на дискриминационные сообщения, а также контроль за экологической и социальной ответственностью.</w:t>
      </w:r>
    </w:p>
    <w:p w14:paraId="5BDD2050" w14:textId="3742C3CF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I. Проблемные аспекты регулирования рекламы</w:t>
      </w:r>
    </w:p>
    <w:p w14:paraId="67116CBD" w14:textId="39CF6B5F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Первый момент — сходства в цифровой рекламной среде. С ростом социальных сетей, регулирование цифровой рекламы стало критическим. Объем мирового рынка цифровой рекламы в 2023 году составил 633,1 миллиардов долларов и, согласно прогнозам, достигнет 802,2 миллиардов долларов к 2031 году, с среднегодовым ростом 4%.</w:t>
      </w:r>
    </w:p>
    <w:p w14:paraId="7711999D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Искусственный интеллект (ИИ) активно используется для сбора личных данных, анализа потребительских запросов и оптимизации рекламных кампаний. Согласно данным Statista.com, в сентябре 2023 года 44% маркетологов в Великобритании часто применяют ИИ в своих кампаниях. Однако это вызвало опасения среди создателей контента и регуляторов по поводу конфиденциальности данных.</w:t>
      </w:r>
    </w:p>
    <w:p w14:paraId="013D0F2D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Как сообщает Федеральная торговая комиссия (FTC) США, в 2024 году можно ожидать увеличения числа расследований и судебных дел, связанных с неправомерным использованием ИИ.</w:t>
      </w:r>
    </w:p>
    <w:p w14:paraId="10B31397" w14:textId="1F32E4F6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Второй момент — реклама, ориентированная на детей. Во многих странах вводятся жесткие ограничения на такие рекламные материалы. Например, FTC США в сентябре 2023 года опубликовала рекомендации по предотвращению «размытой рекламы», которая смешивает рекламный и не рекламный контент, потенциально запутывая детей. Рекомендации включают использование визуальных и звуковых подсказок для различения контента и внедрение образовательных материалов для родителей.</w:t>
      </w:r>
    </w:p>
    <w:p w14:paraId="33D2CFF2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Франция требует предварительного рассмотрения всей рекламы, адресованной детям. В Италии введены ограничения, запрещающие показывать детей за едой, а Швеция с 1991 года запретила рекламу для детей до 12 лет по телевидению и радио.</w:t>
      </w:r>
    </w:p>
    <w:p w14:paraId="07A19094" w14:textId="333775FF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Третий аспект связан с "зеленой" рекламой, где многие компании злоупотребляют экологическими аргументами для создания имиджа ответственного бизнеса. Употребление термина "</w:t>
      </w:r>
      <w:proofErr w:type="spellStart"/>
      <w:r w:rsidRPr="00461A4D">
        <w:rPr>
          <w:rFonts w:ascii="Times New Roman" w:hAnsi="Times New Roman" w:cs="Times New Roman"/>
          <w:sz w:val="28"/>
          <w:szCs w:val="28"/>
        </w:rPr>
        <w:t>гринвошинг</w:t>
      </w:r>
      <w:proofErr w:type="spellEnd"/>
      <w:r w:rsidRPr="00461A4D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461A4D">
        <w:rPr>
          <w:rFonts w:ascii="Times New Roman" w:hAnsi="Times New Roman" w:cs="Times New Roman"/>
          <w:sz w:val="28"/>
          <w:szCs w:val="28"/>
        </w:rPr>
        <w:t>greenwashing</w:t>
      </w:r>
      <w:proofErr w:type="spellEnd"/>
      <w:r w:rsidRPr="00461A4D">
        <w:rPr>
          <w:rFonts w:ascii="Times New Roman" w:hAnsi="Times New Roman" w:cs="Times New Roman"/>
          <w:sz w:val="28"/>
          <w:szCs w:val="28"/>
        </w:rPr>
        <w:t>) стало широко распространенным, когда компании приписывают себе экологические достижения, несмотря на противоположные факты.</w:t>
      </w:r>
    </w:p>
    <w:p w14:paraId="58A850D3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lastRenderedPageBreak/>
        <w:t>К примеру, Coca-Cola активно подчеркивает свою поддержку экологических инициатив, однако при этом остается одним из крупнейших загрязнителей пластика. Также, HSBC в своих рекламных материалах акцентирует внимание на поддержке экологических проектов, при этом забывая о своем немаленьком вкладе в климатический кризис.</w:t>
      </w:r>
    </w:p>
    <w:p w14:paraId="252E25DA" w14:textId="71B67740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II. Официальная база регулирования рекламы</w:t>
      </w:r>
    </w:p>
    <w:p w14:paraId="1469A7ED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Законодательство и специализированные организации играют ключевую роль в регулировании рекламы в разных странах. В России, Испании, Китае и многих других государствах существуют отдельные законы о рекламе. В США и Великобритании преобладают судебные прецеденты.</w:t>
      </w:r>
    </w:p>
    <w:p w14:paraId="45D05EE6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К примеру, в 11 штатах США действуют ограничения на применение ИИ в политической рекламе, а в Китае с 1 мая 2023 года вступили в силу новые правила, касающиеся интернет-рекламы. Испания также приняла новый кодекс поведения в рекламе, который регулирует обработку персональных данных.</w:t>
      </w:r>
    </w:p>
    <w:p w14:paraId="4AA5601A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В Великобритании Управление по стандартам рекламы (ASA) представило новую стратегию на пять лет и обновило правила в Кодексе рекламы CAP, касающиеся рекламы альтернатив алкоголю и требований к утилизации экологически чистых товаров.</w:t>
      </w:r>
    </w:p>
    <w:p w14:paraId="420B7080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 xml:space="preserve">Чтобы решить проблему </w:t>
      </w:r>
      <w:proofErr w:type="spellStart"/>
      <w:r w:rsidRPr="00461A4D">
        <w:rPr>
          <w:rFonts w:ascii="Times New Roman" w:hAnsi="Times New Roman" w:cs="Times New Roman"/>
          <w:sz w:val="28"/>
          <w:szCs w:val="28"/>
        </w:rPr>
        <w:t>гринвошинга</w:t>
      </w:r>
      <w:proofErr w:type="spellEnd"/>
      <w:r w:rsidRPr="00461A4D">
        <w:rPr>
          <w:rFonts w:ascii="Times New Roman" w:hAnsi="Times New Roman" w:cs="Times New Roman"/>
          <w:sz w:val="28"/>
          <w:szCs w:val="28"/>
        </w:rPr>
        <w:t>, в США и Турции разработаны "Зеленые руководства", которые содержат рекомендации для компаний о том, как обоснованно говорить о своих экологических инициативах.</w:t>
      </w:r>
    </w:p>
    <w:p w14:paraId="12728079" w14:textId="0009B443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III. Меры по регулированию рекламы в Узбекистане</w:t>
      </w:r>
    </w:p>
    <w:p w14:paraId="0D04D89F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В Узбекистане Комитет по развитию конкуренции и защите прав потребителей реализует различные меры для упорядочивания рекламного рынка. В частности:</w:t>
      </w:r>
    </w:p>
    <w:p w14:paraId="57A4D917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- Внесение поправок в закон «О рекламе» в 2022 году для актуализации норм.</w:t>
      </w:r>
    </w:p>
    <w:p w14:paraId="6A2928FC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- Принятие постановления «О регулировании рынка наружной рекламы» в 2020 году.</w:t>
      </w:r>
    </w:p>
    <w:p w14:paraId="48163F63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- В 2023 году комитет вынес более 400 письменных предупреждений рекламодателям и провел более 360 экспертиз рекламных материалов.</w:t>
      </w:r>
    </w:p>
    <w:p w14:paraId="162086AB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Тем не менее, существуют проблемы, препятствующие эффективному регулированию:</w:t>
      </w:r>
    </w:p>
    <w:p w14:paraId="05579691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- Недостаточный контроль за цифровой рекламой, особенно с использованием ИИ.</w:t>
      </w:r>
    </w:p>
    <w:p w14:paraId="0C37F658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- Низкий уровень развития НПО, занимающихся рекламной деятельностью.</w:t>
      </w:r>
    </w:p>
    <w:p w14:paraId="59F25440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- Применение экологических заявлений без надлежащей проверки.</w:t>
      </w:r>
    </w:p>
    <w:p w14:paraId="409703A0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- Недостаточная защита детей в рекламном контенте.</w:t>
      </w:r>
    </w:p>
    <w:p w14:paraId="5FD235B8" w14:textId="0F5511EF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Для повышения эффективности регулирования предлагается:</w:t>
      </w:r>
    </w:p>
    <w:p w14:paraId="7474BCEE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1. Введение стандартов прозрачности в таргетированной рекламе.</w:t>
      </w:r>
    </w:p>
    <w:p w14:paraId="3D80DD0A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2. Создание и стимулы для профессиональных ассоциаций, способствующих соблюдению этических стандартов.</w:t>
      </w:r>
    </w:p>
    <w:p w14:paraId="13AC95BD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lastRenderedPageBreak/>
        <w:t>3. Разработка стандартов, подчеркивающих честное представление экологических и социальных инициатив.</w:t>
      </w:r>
    </w:p>
    <w:p w14:paraId="5EF9239D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4. Внедрение образовательных программ для медийной грамотности потребителей.</w:t>
      </w:r>
    </w:p>
    <w:p w14:paraId="16D82178" w14:textId="77777777" w:rsidR="00461A4D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5. Организация мониторинга «детской рекламы» для соблюдения законодательных норм.</w:t>
      </w:r>
    </w:p>
    <w:p w14:paraId="1FF26A4A" w14:textId="22749DC1" w:rsidR="00761B2F" w:rsidRPr="00461A4D" w:rsidRDefault="00461A4D" w:rsidP="00461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4D">
        <w:rPr>
          <w:rFonts w:ascii="Times New Roman" w:hAnsi="Times New Roman" w:cs="Times New Roman"/>
          <w:sz w:val="28"/>
          <w:szCs w:val="28"/>
        </w:rPr>
        <w:t>Эти меры могут способствовать улучшению регулирования рекламной деятельности и защите прав потребителей в Узбекистане.</w:t>
      </w:r>
    </w:p>
    <w:sectPr w:rsidR="00761B2F" w:rsidRPr="0046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4D"/>
    <w:rsid w:val="00461A4D"/>
    <w:rsid w:val="00761B2F"/>
    <w:rsid w:val="00E2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E11C"/>
  <w15:chartTrackingRefBased/>
  <w15:docId w15:val="{AE9DC56B-4E06-489F-B6B8-D9477FE8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Умидилло Абдуллаев</dc:creator>
  <cp:keywords/>
  <dc:description/>
  <cp:lastModifiedBy>Умидилло Абдуллаев</cp:lastModifiedBy>
  <cp:revision>1</cp:revision>
  <dcterms:created xsi:type="dcterms:W3CDTF">2024-10-28T05:19:00Z</dcterms:created>
  <dcterms:modified xsi:type="dcterms:W3CDTF">2024-10-28T05:30:00Z</dcterms:modified>
</cp:coreProperties>
</file>